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REGLAMENTO INTERNO DE TRABAJO DE [RAZÓN SOCIAL]</w:t>
      </w:r>
    </w:p>
    <w:p/>
    <w:p>
      <w:r>
        <w:t>CAPÍTULO I. DISPOSICIONES GENERALES</w:t>
      </w:r>
    </w:p>
    <w:p>
      <w:r>
        <w:t>Art. 1. Objeto. Este reglamento establece las reglas obligatorias de orden técnico y administrativo necesarias para la buena marcha de [razón social], a las que se sujetan la empresa y sus trabajadores (Arts. 302 y 303 del Código de Trabajo).</w:t>
      </w:r>
    </w:p>
    <w:p>
      <w:r>
        <w:t>Art. 2. Ámbito. Rige en [centros de trabajo / sucursales] para todo el personal, sin perjuicio de lo que dispongan el Código de Trabajo, las leyes, el contrato colectivo y los contratos individuales, que prevalecen en lo que sea más favorable al trabajador.</w:t>
      </w:r>
    </w:p>
    <w:p/>
    <w:p>
      <w:r>
        <w:t>CAPÍTULO II. ADMISIÓN Y PERÍODO DE PRUEBA</w:t>
      </w:r>
    </w:p>
    <w:p>
      <w:r>
        <w:t>Art. 3. Requisitos de ingreso: [documentos que se solicitarán].</w:t>
      </w:r>
    </w:p>
    <w:p>
      <w:r>
        <w:t>Art. 4. El contrato individual se otorgará por escrito en tres ejemplares (Art. 18). Los primeros treinta días podrán estipularse de prueba (Art. 28).</w:t>
      </w:r>
    </w:p>
    <w:p/>
    <w:p>
      <w:r>
        <w:t>CAPÍTULO III. HORAS DE ENTRADA Y SALIDA — Art. 304 literal a)</w:t>
      </w:r>
    </w:p>
    <w:p>
      <w:r>
        <w:t>Art. 5. Horarios por área o turno:</w:t>
      </w:r>
    </w:p>
    <w:p>
      <w:r>
        <w:t>- [Área / turno]: de [hora] a [hora], de [día] a [día].</w:t>
      </w:r>
    </w:p>
    <w:p>
      <w:r>
        <w:t>- [Área / turno]: de [hora] a [hora], de [día] a [día].</w:t>
      </w:r>
    </w:p>
    <w:p>
      <w:r>
        <w:t>La jornada diurna no excederá de ocho horas diarias y cuarenta y cuatro semanales, y la nocturna de siete y treinta y nueve (Art. 161).</w:t>
      </w:r>
    </w:p>
    <w:p/>
    <w:p>
      <w:r>
        <w:t>CAPÍTULO IV. HORAS Y LAPSOS PARA LAS COMIDAS — Art. 304 literal b)</w:t>
      </w:r>
    </w:p>
    <w:p>
      <w:r>
        <w:t>Art. 6. [Hora y duración de la pausa por turno]. Cuando la jornada no se divida, la pausa será de media hora (Art. 166).</w:t>
      </w:r>
    </w:p>
    <w:p/>
    <w:p>
      <w:r>
        <w:t>CAPÍTULO V. LUGAR, DÍA Y HORA DEL PAGO — Art. 304 literal c)</w:t>
      </w:r>
    </w:p>
    <w:p>
      <w:r>
        <w:t>Art. 7. El salario se pagará en [lugar o forma de pago], los días [días de pago], de [hora] a [hora], al propio trabajador (Art. 135). Se entregará recibo con los elementos del salario y los descuentos practicados (Art. 138).</w:t>
      </w:r>
    </w:p>
    <w:p/>
    <w:p>
      <w:r>
        <w:t>CAPÍTULO VI. PETICIONES Y RECLAMOS — Art. 304 literal ch)</w:t>
      </w:r>
    </w:p>
    <w:p>
      <w:r>
        <w:t>Art. 8. Las peticiones y reclamos en general se presentarán ante [cargo designado, no nombre de persona], quien responderá en un plazo de [número] días hábiles. Si el reclamo involucra a esa persona, se presentará ante [cargo alterno].</w:t>
      </w:r>
    </w:p>
    <w:p/>
    <w:p>
      <w:r>
        <w:t>CAPÍTULO VII. OBLIGACIONES Y PROHIBICIONES DE LOS TRABAJADORES</w:t>
      </w:r>
    </w:p>
    <w:p>
      <w:r>
        <w:t>Art. 9. Además de las obligaciones y prohibiciones de los Arts. 31 y 32 del Código de Trabajo: [obligaciones propias de la empresa].</w:t>
      </w:r>
    </w:p>
    <w:p/>
    <w:p>
      <w:r>
        <w:t>CAPÍTULO VIII. DISPOSICIONES DISCIPLINARIAS Y MODO DE APLICARLAS — Art. 304 literal d)</w:t>
      </w:r>
    </w:p>
    <w:p>
      <w:r>
        <w:t>Art. 10. Faltas: [descripción concreta de cada falta, por categoría].</w:t>
      </w:r>
    </w:p>
    <w:p>
      <w:r>
        <w:t>Art. 11. Sanciones: amonestación verbal, amonestación escrita y suspensión de hasta un día por cada falta establecida en este reglamento (Art. 305).</w:t>
      </w:r>
    </w:p>
    <w:p>
      <w:r>
        <w:t>Art. 12. Procedimiento: [quién investiga, cómo se escucha al trabajador antes de sancionar, quién decide y cómo se deja constancia].</w:t>
      </w:r>
    </w:p>
    <w:p/>
    <w:p>
      <w:r>
        <w:t>CAPÍTULO IX. LABORES QUE NO DEBEN EJECUTAR LAS MUJERES Y LOS MENORES DE EDAD — Art. 304 literal e)</w:t>
      </w:r>
    </w:p>
    <w:p>
      <w:r>
        <w:t>Art. 13. [Conforme a las prohibiciones del Código de Trabajo y de las leyes especiales aplicables a la actividad de la empresa].</w:t>
      </w:r>
    </w:p>
    <w:p/>
    <w:p>
      <w:r>
        <w:t>CAPÍTULO X. EXÁMENES MÉDICOS Y MEDIDAS PROFILÁCTICAS — Art. 304 literal f)</w:t>
      </w:r>
    </w:p>
    <w:p>
      <w:r>
        <w:t>Art. 14. [Tiempo y forma en que el personal se someterá a exámenes médicos previos o periódicos y a las medidas profilácticas que dicten las autoridades].</w:t>
      </w:r>
    </w:p>
    <w:p/>
    <w:p>
      <w:r>
        <w:t>CAPÍTULO XI. HIGIENE, SEGURIDAD Y REGULARIDAD DEL TRABAJO — Art. 304 literal g)</w:t>
      </w:r>
    </w:p>
    <w:p>
      <w:r>
        <w:t>Art. 15. [Indicaciones y reglas propias de la naturaleza del negocio, conforme a la normativa aplicable].</w:t>
      </w:r>
    </w:p>
    <w:p/>
    <w:p>
      <w:r>
        <w:t>CAPÍTULO XII. DISPOSICIONES FINALES — Art. 304 literal h) y Art. 306</w:t>
      </w:r>
    </w:p>
    <w:p>
      <w:r>
        <w:t>Art. 16. [Las demás reglas que la Dirección General de Trabajo considere necesarias].</w:t>
      </w:r>
    </w:p>
    <w:p>
      <w:r>
        <w:t>Art. 17. Este reglamento se dará a conocer dentro de los seis días siguientes a su aprobación, colocando ejemplares legibles en lugares visibles, y entrará en vigencia quince días después de la fecha en que se haya dado a conocer (Art. 306). Toda modificación seguirá el mismo procedimiento de aprobación (Art. 302).</w:t>
      </w:r>
    </w:p>
    <w:p/>
    <w:p>
      <w:r>
        <w:t>[Lugar y fecha]</w:t>
      </w:r>
    </w:p>
    <w:p/>
    <w:p>
      <w:r>
        <w:t>_______________________________</w:t>
      </w:r>
    </w:p>
    <w:p>
      <w:r>
        <w:t>[Nombre del representante legal]</w:t>
      </w:r>
    </w:p>
    <w:p>
      <w:r>
        <w:t>[Razón social]</w:t>
      </w:r>
    </w:p>
    <w:p/>
    <w:p/>
    <w:p>
      <w:r>
        <w:t>ANEXO — MODELO DE SOLICITUD DE APROBACIÓN</w:t>
      </w:r>
    </w:p>
    <w:p/>
    <w:p>
      <w:r>
        <w:t>[Lugar], [día] de [mes] de [año]</w:t>
      </w:r>
    </w:p>
    <w:p/>
    <w:p>
      <w:r>
        <w:t>Señor(a) Director(a) General de Trabajo</w:t>
      </w:r>
    </w:p>
    <w:p>
      <w:r>
        <w:t>Ministerio de Trabajo y Previsión Social</w:t>
      </w:r>
    </w:p>
    <w:p>
      <w:r>
        <w:t>Presente.</w:t>
      </w:r>
    </w:p>
    <w:p/>
    <w:p>
      <w:r>
        <w:t>[Nombre del representante legal], en mi calidad de representante legal de [razón social], con domicilio en [dirección], que ocupa de modo permanente [número] trabajadores, presento para su aprobación, de conformidad con el Art. 302 del Código de Trabajo, el Reglamento Interno de Trabajo de la empresa, en [número] ejemplares.</w:t>
      </w:r>
    </w:p>
    <w:p/>
    <w:p>
      <w:r>
        <w:t>Señalo para recibir notificaciones [dirección / correo electrónico] y como persona de contacto a [nombre, cargo y teléfono].</w:t>
      </w:r>
    </w:p>
    <w:p/>
    <w:p>
      <w:r>
        <w:t>_______________________________</w:t>
      </w:r>
    </w:p>
    <w:p>
      <w:r>
        <w:t>[Nombre y firma]</w:t>
      </w:r>
    </w:p>
    <w:p>
      <w:r>
        <w:t>[Cargo]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reglamento interno de trabajo el salvador</dc:title>
  <dc:subject/>
  <dc:creator>Tagline Soluciones Empresariales El Salvador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